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0A" w:rsidRPr="00867918" w:rsidRDefault="0058520A" w:rsidP="0058520A">
      <w:pPr>
        <w:shd w:val="clear" w:color="auto" w:fill="FFFFFF"/>
        <w:jc w:val="center"/>
        <w:rPr>
          <w:b/>
          <w:bCs/>
        </w:rPr>
      </w:pPr>
      <w:r w:rsidRPr="00867918">
        <w:rPr>
          <w:b/>
          <w:bCs/>
        </w:rPr>
        <w:t>Учебная дисциплина «Теория и практика перевода»</w:t>
      </w:r>
      <w:r w:rsidR="005939C4">
        <w:rPr>
          <w:b/>
          <w:bCs/>
        </w:rPr>
        <w:t xml:space="preserve"> (китайский)</w:t>
      </w:r>
      <w:bookmarkStart w:id="0" w:name="_GoBack"/>
      <w:bookmarkEnd w:id="0"/>
    </w:p>
    <w:p w:rsidR="0058520A" w:rsidRPr="00867918" w:rsidRDefault="0058520A" w:rsidP="005852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201"/>
      </w:tblGrid>
      <w:tr w:rsidR="0058520A" w:rsidRPr="00867918" w:rsidTr="001A6214">
        <w:tc>
          <w:tcPr>
            <w:tcW w:w="4503" w:type="dxa"/>
            <w:shd w:val="clear" w:color="auto" w:fill="auto"/>
          </w:tcPr>
          <w:p w:rsidR="0058520A" w:rsidRPr="00867918" w:rsidRDefault="0058520A" w:rsidP="001A6214">
            <w:pPr>
              <w:rPr>
                <w:bCs/>
              </w:rPr>
            </w:pPr>
            <w:r w:rsidRPr="00867918">
              <w:rPr>
                <w:bCs/>
              </w:rPr>
              <w:t xml:space="preserve">Место дисциплины </w:t>
            </w:r>
          </w:p>
          <w:p w:rsidR="0058520A" w:rsidRPr="00867918" w:rsidRDefault="0058520A" w:rsidP="001A6214">
            <w:pPr>
              <w:rPr>
                <w:bCs/>
              </w:rPr>
            </w:pPr>
            <w:r w:rsidRPr="00867918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351" w:type="dxa"/>
            <w:shd w:val="clear" w:color="auto" w:fill="auto"/>
          </w:tcPr>
          <w:p w:rsidR="0058520A" w:rsidRPr="00867918" w:rsidRDefault="0058520A" w:rsidP="001A6214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58520A" w:rsidRPr="00867918" w:rsidRDefault="0058520A" w:rsidP="001A6214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</w:t>
            </w:r>
            <w:r>
              <w:rPr>
                <w:bCs/>
              </w:rPr>
              <w:t>о</w:t>
            </w:r>
            <w:r w:rsidRPr="00867918">
              <w:rPr>
                <w:bCs/>
              </w:rPr>
              <w:t>бщее высшее образование)</w:t>
            </w:r>
          </w:p>
          <w:p w:rsidR="0058520A" w:rsidRPr="00334339" w:rsidRDefault="0058520A" w:rsidP="001A6214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</w:t>
            </w:r>
            <w:r>
              <w:rPr>
                <w:rStyle w:val="fontstyle01"/>
                <w:bCs/>
                <w:sz w:val="24"/>
                <w:szCs w:val="24"/>
              </w:rPr>
              <w:t xml:space="preserve">02  Филологическое образование </w:t>
            </w:r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58520A" w:rsidRPr="00867918" w:rsidRDefault="0058520A" w:rsidP="001A6214">
            <w:pPr>
              <w:jc w:val="center"/>
              <w:rPr>
                <w:bCs/>
              </w:rPr>
            </w:pPr>
            <w:r w:rsidRPr="00867918">
              <w:rPr>
                <w:bCs/>
              </w:rPr>
              <w:t>Цикл специальных дисциплин: компонент учреждения высшего образования *</w:t>
            </w:r>
          </w:p>
        </w:tc>
      </w:tr>
      <w:tr w:rsidR="0058520A" w:rsidRPr="00867918" w:rsidTr="001A6214">
        <w:tc>
          <w:tcPr>
            <w:tcW w:w="4503" w:type="dxa"/>
            <w:shd w:val="clear" w:color="auto" w:fill="auto"/>
          </w:tcPr>
          <w:p w:rsidR="0058520A" w:rsidRPr="00867918" w:rsidRDefault="0058520A" w:rsidP="001A6214">
            <w:pPr>
              <w:rPr>
                <w:b/>
              </w:rPr>
            </w:pPr>
            <w:r w:rsidRPr="00867918">
              <w:rPr>
                <w:b/>
              </w:rPr>
              <w:t>Краткое содержание</w:t>
            </w: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</w:tc>
        <w:tc>
          <w:tcPr>
            <w:tcW w:w="5351" w:type="dxa"/>
            <w:shd w:val="clear" w:color="auto" w:fill="auto"/>
          </w:tcPr>
          <w:p w:rsidR="0058520A" w:rsidRPr="00867918" w:rsidRDefault="0058520A" w:rsidP="001A6214">
            <w:pPr>
              <w:jc w:val="both"/>
            </w:pPr>
            <w:r>
              <w:t>Перевод как коммуникация. Виды перевода. Автоматизированный (машинный) перевод. Адекватность и эквивалентность перевода. Факторы и способы достижения адекватности перевода. Типичные трудности при переводе. Принципы перевода. Прагматика перевода. Лексико-грамматические преобразования при переводе. Грамматико-синтаксические преобразования при переводе. Перевод профессионально-ориентированных текстов.</w:t>
            </w:r>
          </w:p>
        </w:tc>
      </w:tr>
      <w:tr w:rsidR="0058520A" w:rsidRPr="00867918" w:rsidTr="001A6214">
        <w:tc>
          <w:tcPr>
            <w:tcW w:w="4503" w:type="dxa"/>
            <w:shd w:val="clear" w:color="auto" w:fill="auto"/>
          </w:tcPr>
          <w:p w:rsidR="0058520A" w:rsidRPr="00867918" w:rsidRDefault="0058520A" w:rsidP="001A6214">
            <w:pPr>
              <w:rPr>
                <w:b/>
              </w:rPr>
            </w:pPr>
            <w:r w:rsidRPr="00867918">
              <w:rPr>
                <w:b/>
              </w:rPr>
              <w:t>Формируемые компетенции, результаты обучения</w:t>
            </w: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  <w:p w:rsidR="0058520A" w:rsidRPr="00867918" w:rsidRDefault="0058520A" w:rsidP="001A6214">
            <w:pPr>
              <w:rPr>
                <w:b/>
              </w:rPr>
            </w:pPr>
          </w:p>
        </w:tc>
        <w:tc>
          <w:tcPr>
            <w:tcW w:w="5351" w:type="dxa"/>
            <w:shd w:val="clear" w:color="auto" w:fill="auto"/>
          </w:tcPr>
          <w:p w:rsidR="0058520A" w:rsidRPr="00867918" w:rsidRDefault="0058520A" w:rsidP="001A6214">
            <w:pPr>
              <w:jc w:val="both"/>
            </w:pPr>
            <w:r>
              <w:t xml:space="preserve">Базовые профессиональные компетенции: </w:t>
            </w:r>
            <w:r w:rsidRPr="0064049F">
              <w:rPr>
                <w:b/>
                <w:bCs/>
                <w:i/>
              </w:rPr>
              <w:t>знать:</w:t>
            </w:r>
            <w:r>
              <w:t xml:space="preserve"> концептуальные положения теории перевода; основные приёмы перевода и способы их применения для достижения максимальной адекватности перевода; основные виды перевода способы их классификации по разным основаниям; </w:t>
            </w:r>
            <w:r w:rsidRPr="0064049F">
              <w:rPr>
                <w:b/>
                <w:bCs/>
                <w:i/>
              </w:rPr>
              <w:t>уметь:</w:t>
            </w:r>
            <w:r>
              <w:t xml:space="preserve"> применять полученные теоретические знания на практике; преодолевать трудности, возникающие в процессе перевода; </w:t>
            </w:r>
            <w:r w:rsidRPr="0064049F">
              <w:rPr>
                <w:b/>
                <w:bCs/>
                <w:i/>
              </w:rPr>
              <w:t>владеть:</w:t>
            </w:r>
            <w:r>
              <w:t xml:space="preserve"> основными умениями, необходимыми для осуществления письменного перевода; основными умениями, необходимыми для осуществления устного перевода.</w:t>
            </w:r>
          </w:p>
        </w:tc>
      </w:tr>
      <w:tr w:rsidR="0058520A" w:rsidRPr="00867918" w:rsidTr="001A6214">
        <w:tc>
          <w:tcPr>
            <w:tcW w:w="4503" w:type="dxa"/>
            <w:shd w:val="clear" w:color="auto" w:fill="auto"/>
          </w:tcPr>
          <w:p w:rsidR="0058520A" w:rsidRPr="00867918" w:rsidRDefault="0058520A" w:rsidP="001A6214">
            <w:pPr>
              <w:rPr>
                <w:b/>
              </w:rPr>
            </w:pPr>
            <w:proofErr w:type="spellStart"/>
            <w:r w:rsidRPr="00867918">
              <w:rPr>
                <w:b/>
              </w:rPr>
              <w:t>Пререквизиты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58520A" w:rsidRDefault="0058520A" w:rsidP="001A6214">
            <w:pPr>
              <w:jc w:val="both"/>
            </w:pPr>
            <w:r>
              <w:t>«Практикум по иностранному языку», «Иностранный язык (</w:t>
            </w:r>
            <w:proofErr w:type="spellStart"/>
            <w:r>
              <w:t>предпороговый</w:t>
            </w:r>
            <w:proofErr w:type="spellEnd"/>
            <w:r>
              <w:t xml:space="preserve"> уровень)»</w:t>
            </w:r>
          </w:p>
          <w:p w:rsidR="0058520A" w:rsidRPr="00867918" w:rsidRDefault="0058520A" w:rsidP="001A6214">
            <w:pPr>
              <w:jc w:val="both"/>
            </w:pPr>
            <w:r>
              <w:t>«Иностранный язык (пороговый уровень)»</w:t>
            </w:r>
          </w:p>
        </w:tc>
      </w:tr>
      <w:tr w:rsidR="0058520A" w:rsidRPr="00867918" w:rsidTr="001A6214">
        <w:tc>
          <w:tcPr>
            <w:tcW w:w="4503" w:type="dxa"/>
            <w:shd w:val="clear" w:color="auto" w:fill="auto"/>
          </w:tcPr>
          <w:p w:rsidR="0058520A" w:rsidRPr="00867918" w:rsidRDefault="0058520A" w:rsidP="001A6214">
            <w:pPr>
              <w:rPr>
                <w:b/>
              </w:rPr>
            </w:pPr>
            <w:r w:rsidRPr="00867918">
              <w:rPr>
                <w:b/>
              </w:rPr>
              <w:t>Трудоемкость</w:t>
            </w:r>
          </w:p>
        </w:tc>
        <w:tc>
          <w:tcPr>
            <w:tcW w:w="5351" w:type="dxa"/>
            <w:shd w:val="clear" w:color="auto" w:fill="auto"/>
          </w:tcPr>
          <w:p w:rsidR="0058520A" w:rsidRPr="00867918" w:rsidRDefault="0058520A" w:rsidP="001A6214">
            <w:pPr>
              <w:jc w:val="both"/>
            </w:pPr>
            <w:r w:rsidRPr="00867918">
              <w:t>3 зачетные единицы, 108 академических часов, из них 56 аудиторных: 28 ч лекций и 28 ч практических занятий.</w:t>
            </w:r>
          </w:p>
        </w:tc>
      </w:tr>
      <w:tr w:rsidR="0058520A" w:rsidRPr="00867918" w:rsidTr="001A6214">
        <w:tc>
          <w:tcPr>
            <w:tcW w:w="4503" w:type="dxa"/>
            <w:shd w:val="clear" w:color="auto" w:fill="auto"/>
          </w:tcPr>
          <w:p w:rsidR="0058520A" w:rsidRPr="00867918" w:rsidRDefault="0058520A" w:rsidP="001A6214">
            <w:pPr>
              <w:rPr>
                <w:b/>
              </w:rPr>
            </w:pPr>
            <w:r w:rsidRPr="00867918">
              <w:rPr>
                <w:b/>
              </w:rPr>
              <w:t>Семест</w:t>
            </w:r>
            <w:proofErr w:type="gramStart"/>
            <w:r w:rsidRPr="00867918">
              <w:rPr>
                <w:b/>
              </w:rPr>
              <w:t>р(</w:t>
            </w:r>
            <w:proofErr w:type="gramEnd"/>
            <w:r w:rsidRPr="00867918">
              <w:rPr>
                <w:b/>
              </w:rPr>
              <w:t xml:space="preserve">ы), </w:t>
            </w:r>
            <w:r w:rsidRPr="00EF2C03">
              <w:rPr>
                <w:b/>
              </w:rPr>
              <w:t>требования и формы</w:t>
            </w:r>
            <w:r w:rsidRPr="00867918">
              <w:rPr>
                <w:b/>
              </w:rPr>
              <w:t xml:space="preserve"> текущей и промежуточной аттестации</w:t>
            </w:r>
          </w:p>
        </w:tc>
        <w:tc>
          <w:tcPr>
            <w:tcW w:w="5351" w:type="dxa"/>
            <w:shd w:val="clear" w:color="auto" w:fill="auto"/>
          </w:tcPr>
          <w:p w:rsidR="0058520A" w:rsidRPr="00867918" w:rsidRDefault="0058520A" w:rsidP="001A6214">
            <w:pPr>
              <w:jc w:val="both"/>
            </w:pPr>
            <w:r>
              <w:t>4-</w:t>
            </w:r>
            <w:r w:rsidRPr="00867918">
              <w:t xml:space="preserve">й семестр, </w:t>
            </w:r>
            <w:r>
              <w:t>контрольное тестирование,</w:t>
            </w:r>
            <w:r w:rsidRPr="00867918">
              <w:t xml:space="preserve"> зачет.</w:t>
            </w:r>
          </w:p>
        </w:tc>
      </w:tr>
    </w:tbl>
    <w:p w:rsidR="00AD7C50" w:rsidRPr="0058520A" w:rsidRDefault="00AD7C50" w:rsidP="0058520A">
      <w:pPr>
        <w:spacing w:after="200" w:line="276" w:lineRule="auto"/>
        <w:rPr>
          <w:b/>
          <w:bCs/>
        </w:rPr>
      </w:pPr>
    </w:p>
    <w:sectPr w:rsidR="00AD7C50" w:rsidRPr="0058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AA" w:rsidRDefault="001B71AA" w:rsidP="00EA1C85">
      <w:r>
        <w:separator/>
      </w:r>
    </w:p>
  </w:endnote>
  <w:endnote w:type="continuationSeparator" w:id="0">
    <w:p w:rsidR="001B71AA" w:rsidRDefault="001B71AA" w:rsidP="00E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AA" w:rsidRDefault="001B71AA" w:rsidP="00EA1C85">
      <w:r>
        <w:separator/>
      </w:r>
    </w:p>
  </w:footnote>
  <w:footnote w:type="continuationSeparator" w:id="0">
    <w:p w:rsidR="001B71AA" w:rsidRDefault="001B71AA" w:rsidP="00EA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065EB"/>
    <w:rsid w:val="000200C9"/>
    <w:rsid w:val="000E6F7E"/>
    <w:rsid w:val="001360EC"/>
    <w:rsid w:val="00157C4E"/>
    <w:rsid w:val="001B71AA"/>
    <w:rsid w:val="001F38A0"/>
    <w:rsid w:val="002C6D78"/>
    <w:rsid w:val="00301BF2"/>
    <w:rsid w:val="003373AF"/>
    <w:rsid w:val="0039782D"/>
    <w:rsid w:val="00474DBB"/>
    <w:rsid w:val="004B5AC7"/>
    <w:rsid w:val="004D3D94"/>
    <w:rsid w:val="005321A0"/>
    <w:rsid w:val="0058520A"/>
    <w:rsid w:val="005939C4"/>
    <w:rsid w:val="006865FD"/>
    <w:rsid w:val="0069305B"/>
    <w:rsid w:val="006D17C5"/>
    <w:rsid w:val="00791524"/>
    <w:rsid w:val="007E2F0D"/>
    <w:rsid w:val="007F5F30"/>
    <w:rsid w:val="0093567D"/>
    <w:rsid w:val="00962D8F"/>
    <w:rsid w:val="00AD7C50"/>
    <w:rsid w:val="00B436A4"/>
    <w:rsid w:val="00B60E28"/>
    <w:rsid w:val="00BA3C10"/>
    <w:rsid w:val="00BC65C7"/>
    <w:rsid w:val="00CC25B5"/>
    <w:rsid w:val="00CF3ABE"/>
    <w:rsid w:val="00D86C29"/>
    <w:rsid w:val="00DA7496"/>
    <w:rsid w:val="00EA1C85"/>
    <w:rsid w:val="00EB41B5"/>
    <w:rsid w:val="00EF080A"/>
    <w:rsid w:val="00FC5EDE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FBE70-275D-4427-AEBD-4884A512813C}"/>
</file>

<file path=customXml/itemProps2.xml><?xml version="1.0" encoding="utf-8"?>
<ds:datastoreItem xmlns:ds="http://schemas.openxmlformats.org/officeDocument/2006/customXml" ds:itemID="{2CB0BD6A-8867-4BEC-828F-665DE22862D3}"/>
</file>

<file path=customXml/itemProps3.xml><?xml version="1.0" encoding="utf-8"?>
<ds:datastoreItem xmlns:ds="http://schemas.openxmlformats.org/officeDocument/2006/customXml" ds:itemID="{C86A43FD-5F4C-4333-961A-1A9469ACC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2</cp:revision>
  <dcterms:created xsi:type="dcterms:W3CDTF">2024-06-17T08:16:00Z</dcterms:created>
  <dcterms:modified xsi:type="dcterms:W3CDTF">2024-06-17T08:16:00Z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